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17C" w:rsidRDefault="0014117C" w:rsidP="0014117C">
      <w:pPr>
        <w:spacing w:after="0" w:line="240" w:lineRule="auto"/>
        <w:ind w:left="-284" w:right="-14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Совета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14117C" w:rsidRDefault="0014117C" w:rsidP="0014117C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№11</w:t>
      </w:r>
      <w:r>
        <w:rPr>
          <w:rFonts w:ascii="Times New Roman" w:hAnsi="Times New Roman"/>
          <w:b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от 02 февраля 2017 года</w:t>
      </w:r>
    </w:p>
    <w:p w:rsidR="0014117C" w:rsidRDefault="0014117C" w:rsidP="0014117C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муниципального района</w:t>
      </w:r>
    </w:p>
    <w:p w:rsidR="00040B22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</w:p>
    <w:p w:rsidR="00A83626" w:rsidRDefault="00F83C8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 декабря</w:t>
      </w:r>
      <w:r w:rsidR="00BD07C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E33C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 xml:space="preserve">525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«Об утверждении Правил землепользования и застройки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b/>
          <w:sz w:val="28"/>
          <w:szCs w:val="28"/>
        </w:rPr>
        <w:t>Метевбашевский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сельсовет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DD724D" w:rsidRDefault="00DD724D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FB743F" w:rsidRDefault="00702DFA" w:rsidP="00FB743F">
      <w:pPr>
        <w:pStyle w:val="ConsPlusNormal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 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</w:t>
      </w:r>
      <w:proofErr w:type="gramStart"/>
      <w:r w:rsidR="00D30AAB">
        <w:rPr>
          <w:rFonts w:ascii="Times New Roman" w:hAnsi="Times New Roman" w:cs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BD07CF">
        <w:rPr>
          <w:rFonts w:ascii="Times New Roman" w:hAnsi="Times New Roman" w:cs="Times New Roman"/>
          <w:sz w:val="28"/>
          <w:szCs w:val="28"/>
        </w:rPr>
        <w:t>сельского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73645">
        <w:rPr>
          <w:rFonts w:ascii="Times New Roman" w:hAnsi="Times New Roman" w:cs="Times New Roman"/>
          <w:sz w:val="28"/>
          <w:szCs w:val="28"/>
        </w:rPr>
        <w:t>Метевбашевский</w:t>
      </w:r>
      <w:r w:rsidR="00BD07C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>согласно</w:t>
      </w:r>
      <w:r w:rsidR="00D30AAB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Предписанию № ЦО-16-286-122 </w:t>
      </w:r>
      <w:r w:rsidR="00905CBF">
        <w:rPr>
          <w:rFonts w:ascii="Times New Roman" w:hAnsi="Times New Roman" w:cs="Times New Roman"/>
          <w:sz w:val="28"/>
          <w:szCs w:val="28"/>
        </w:rPr>
        <w:t>от 28.09.2016г.</w:t>
      </w:r>
      <w:r w:rsidR="00873645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об устранении нарушений законодательства о градостроительной деятельности, выданного Государственным комитетом Республики Башкортостан по жилищному и строительному надзору, </w:t>
      </w:r>
      <w:r w:rsidR="00FB743F">
        <w:rPr>
          <w:rFonts w:ascii="Times New Roman" w:hAnsi="Times New Roman" w:cs="Times New Roman"/>
          <w:sz w:val="28"/>
          <w:szCs w:val="28"/>
        </w:rPr>
        <w:t>на основании решения Совета муниципального района Белебеевский район Республики Башкортостан от 20 декабря 2012 года</w:t>
      </w:r>
      <w:proofErr w:type="gramEnd"/>
      <w:r w:rsidR="00FB743F">
        <w:rPr>
          <w:rFonts w:ascii="Times New Roman" w:hAnsi="Times New Roman" w:cs="Times New Roman"/>
          <w:sz w:val="28"/>
          <w:szCs w:val="28"/>
        </w:rPr>
        <w:t xml:space="preserve"> № 57, проведенных публичных слушаний Совет муниципального района Белебеевский район Республики Башкортостан</w:t>
      </w:r>
    </w:p>
    <w:p w:rsidR="00A83626" w:rsidRDefault="00A83626" w:rsidP="00FB743F">
      <w:pPr>
        <w:pStyle w:val="ConsPlusNormal"/>
        <w:ind w:left="-284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от </w:t>
      </w:r>
      <w:r w:rsidR="003E1550">
        <w:rPr>
          <w:rFonts w:ascii="Times New Roman" w:hAnsi="Times New Roman" w:cs="Times New Roman"/>
          <w:sz w:val="28"/>
          <w:szCs w:val="28"/>
        </w:rPr>
        <w:t>18 декабря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201</w:t>
      </w:r>
      <w:r w:rsidR="002E33C9">
        <w:rPr>
          <w:rFonts w:ascii="Times New Roman" w:hAnsi="Times New Roman" w:cs="Times New Roman"/>
          <w:sz w:val="28"/>
          <w:szCs w:val="28"/>
        </w:rPr>
        <w:t>5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E1550">
        <w:rPr>
          <w:rFonts w:ascii="Times New Roman" w:hAnsi="Times New Roman" w:cs="Times New Roman"/>
          <w:sz w:val="28"/>
          <w:szCs w:val="28"/>
        </w:rPr>
        <w:t>525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сельского поселения </w:t>
      </w:r>
      <w:r w:rsidR="003E1550">
        <w:rPr>
          <w:rFonts w:ascii="Times New Roman" w:hAnsi="Times New Roman" w:cs="Times New Roman"/>
          <w:sz w:val="28"/>
          <w:szCs w:val="28"/>
        </w:rPr>
        <w:t>М</w:t>
      </w:r>
      <w:r w:rsidR="00CF247A">
        <w:rPr>
          <w:rFonts w:ascii="Times New Roman" w:hAnsi="Times New Roman" w:cs="Times New Roman"/>
          <w:sz w:val="28"/>
          <w:szCs w:val="28"/>
        </w:rPr>
        <w:t>етевбашевский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Белебеевский район Республики Башкортостан»</w:t>
      </w:r>
      <w:r w:rsidR="00BD07CF">
        <w:rPr>
          <w:rFonts w:ascii="Times New Roman" w:hAnsi="Times New Roman" w:cs="Times New Roman"/>
          <w:sz w:val="28"/>
          <w:szCs w:val="28"/>
        </w:rPr>
        <w:t xml:space="preserve"> </w:t>
      </w:r>
      <w:r w:rsidR="008F4099"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5FDA" w:rsidRDefault="00A83626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DF468E">
        <w:rPr>
          <w:rFonts w:ascii="Times New Roman" w:hAnsi="Times New Roman" w:cs="Times New Roman"/>
          <w:sz w:val="28"/>
          <w:szCs w:val="28"/>
        </w:rPr>
        <w:t>В п</w:t>
      </w:r>
      <w:r w:rsidR="00FB68EA">
        <w:rPr>
          <w:rFonts w:ascii="Times New Roman" w:hAnsi="Times New Roman" w:cs="Times New Roman"/>
          <w:sz w:val="28"/>
          <w:szCs w:val="28"/>
        </w:rPr>
        <w:t>ункт</w:t>
      </w:r>
      <w:r w:rsidR="00DF468E">
        <w:rPr>
          <w:rFonts w:ascii="Times New Roman" w:hAnsi="Times New Roman" w:cs="Times New Roman"/>
          <w:sz w:val="28"/>
          <w:szCs w:val="28"/>
        </w:rPr>
        <w:t>е</w:t>
      </w:r>
      <w:r w:rsidR="00FB68EA">
        <w:rPr>
          <w:rFonts w:ascii="Times New Roman" w:hAnsi="Times New Roman" w:cs="Times New Roman"/>
          <w:sz w:val="28"/>
          <w:szCs w:val="28"/>
        </w:rPr>
        <w:t xml:space="preserve"> 1.1.</w:t>
      </w:r>
      <w:r w:rsidR="00A35FF3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>главы 1. «Общие положения</w:t>
      </w:r>
      <w:r w:rsidR="00FB68EA">
        <w:rPr>
          <w:rFonts w:ascii="Times New Roman" w:hAnsi="Times New Roman" w:cs="Times New Roman"/>
          <w:sz w:val="28"/>
          <w:szCs w:val="28"/>
        </w:rPr>
        <w:t xml:space="preserve"> о </w:t>
      </w:r>
      <w:r w:rsidR="002E33C9">
        <w:rPr>
          <w:rFonts w:ascii="Times New Roman" w:hAnsi="Times New Roman" w:cs="Times New Roman"/>
          <w:sz w:val="28"/>
          <w:szCs w:val="28"/>
        </w:rPr>
        <w:t>П</w:t>
      </w:r>
      <w:r w:rsidR="00FB68EA">
        <w:rPr>
          <w:rFonts w:ascii="Times New Roman" w:hAnsi="Times New Roman" w:cs="Times New Roman"/>
          <w:sz w:val="28"/>
          <w:szCs w:val="28"/>
        </w:rPr>
        <w:t xml:space="preserve">равилах землепользования и застройки сельского поселения </w:t>
      </w:r>
      <w:r w:rsidR="00634557">
        <w:rPr>
          <w:rFonts w:ascii="Times New Roman" w:hAnsi="Times New Roman" w:cs="Times New Roman"/>
          <w:sz w:val="28"/>
          <w:szCs w:val="28"/>
        </w:rPr>
        <w:t>Метевбашевский</w:t>
      </w:r>
      <w:r w:rsidR="002E33C9">
        <w:rPr>
          <w:rFonts w:ascii="Times New Roman" w:hAnsi="Times New Roman" w:cs="Times New Roman"/>
          <w:sz w:val="28"/>
          <w:szCs w:val="28"/>
        </w:rPr>
        <w:t xml:space="preserve"> </w:t>
      </w:r>
      <w:r w:rsidR="00FB68EA">
        <w:rPr>
          <w:rFonts w:ascii="Times New Roman" w:hAnsi="Times New Roman" w:cs="Times New Roman"/>
          <w:sz w:val="28"/>
          <w:szCs w:val="28"/>
        </w:rPr>
        <w:t>сельский совет муниципального района Белебеевский район Республики Башкортостан</w:t>
      </w:r>
      <w:r w:rsidR="00A35FF3">
        <w:rPr>
          <w:rFonts w:ascii="Times New Roman" w:hAnsi="Times New Roman" w:cs="Times New Roman"/>
          <w:sz w:val="28"/>
          <w:szCs w:val="28"/>
        </w:rPr>
        <w:t>»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FB68EA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935F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5FDA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>«Порядок применения Правил</w:t>
      </w:r>
      <w:r w:rsidR="00FB68EA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сельского поселения </w:t>
      </w:r>
      <w:r w:rsidR="00D57F05">
        <w:rPr>
          <w:rFonts w:ascii="Times New Roman" w:hAnsi="Times New Roman" w:cs="Times New Roman"/>
          <w:sz w:val="28"/>
          <w:szCs w:val="28"/>
        </w:rPr>
        <w:t>Метевбашевский</w:t>
      </w:r>
      <w:r w:rsidR="00FB68EA">
        <w:rPr>
          <w:rFonts w:ascii="Times New Roman" w:hAnsi="Times New Roman" w:cs="Times New Roman"/>
          <w:sz w:val="28"/>
          <w:szCs w:val="28"/>
        </w:rPr>
        <w:t xml:space="preserve"> сел</w:t>
      </w:r>
      <w:r w:rsidR="002E33C9">
        <w:rPr>
          <w:rFonts w:ascii="Times New Roman" w:hAnsi="Times New Roman" w:cs="Times New Roman"/>
          <w:sz w:val="28"/>
          <w:szCs w:val="28"/>
        </w:rPr>
        <w:t>ь</w:t>
      </w:r>
      <w:r w:rsidR="00FB68EA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Белебеевский </w:t>
      </w:r>
      <w:r w:rsidR="00FB68EA">
        <w:rPr>
          <w:rFonts w:ascii="Times New Roman" w:hAnsi="Times New Roman" w:cs="Times New Roman"/>
          <w:sz w:val="28"/>
          <w:szCs w:val="28"/>
        </w:rPr>
        <w:lastRenderedPageBreak/>
        <w:t xml:space="preserve">район Республики Башкортостан </w:t>
      </w:r>
      <w:r w:rsidR="00503330">
        <w:rPr>
          <w:rFonts w:ascii="Times New Roman" w:hAnsi="Times New Roman" w:cs="Times New Roman"/>
          <w:sz w:val="28"/>
          <w:szCs w:val="28"/>
        </w:rPr>
        <w:t>и внесения в них изменений»</w:t>
      </w:r>
      <w:r w:rsidR="00935FDA">
        <w:rPr>
          <w:rFonts w:ascii="Times New Roman" w:hAnsi="Times New Roman" w:cs="Times New Roman"/>
          <w:sz w:val="28"/>
          <w:szCs w:val="28"/>
        </w:rPr>
        <w:t xml:space="preserve"> значение термина «</w:t>
      </w:r>
      <w:r w:rsidR="00770B11">
        <w:rPr>
          <w:rFonts w:ascii="Times New Roman" w:hAnsi="Times New Roman" w:cs="Times New Roman"/>
          <w:sz w:val="28"/>
          <w:szCs w:val="28"/>
        </w:rPr>
        <w:t xml:space="preserve">блокированный жилой дом» </w:t>
      </w:r>
      <w:r w:rsidR="002E33C9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770B11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770B11" w:rsidRDefault="00770B11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«блокированный жилой дом (дом жилой блокированной застройки) – здание, состоящее из двух квартир и более, каждая из которых имеет непосредственно выход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приквартирный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участок, в том числе при расположении ее выше первого этажа. Блокированный тип многоквартирного дома может иметь объемно-планировочные решения, когда один или несколько уровней одной квартиры или когда автономные жилые блоки имеют общие входы, чердаки, подполья, шахты коммуникаций, инженерные системы».</w:t>
      </w:r>
    </w:p>
    <w:p w:rsidR="002B203C" w:rsidRDefault="00FB4D18" w:rsidP="00C37719">
      <w:pPr>
        <w:autoSpaceDE w:val="0"/>
        <w:autoSpaceDN w:val="0"/>
        <w:adjustRightInd w:val="0"/>
        <w:spacing w:after="0"/>
        <w:ind w:left="-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902476">
        <w:rPr>
          <w:rFonts w:ascii="Times New Roman" w:hAnsi="Times New Roman" w:cs="Times New Roman"/>
          <w:sz w:val="28"/>
          <w:szCs w:val="28"/>
        </w:rPr>
        <w:t>В п</w:t>
      </w:r>
      <w:r w:rsidR="00F670D6">
        <w:rPr>
          <w:rFonts w:ascii="Times New Roman" w:hAnsi="Times New Roman" w:cs="Times New Roman"/>
          <w:sz w:val="28"/>
          <w:szCs w:val="28"/>
        </w:rPr>
        <w:t xml:space="preserve">одпункт 5 пункта 10.4 </w:t>
      </w:r>
      <w:r w:rsidR="002855B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C37719">
        <w:rPr>
          <w:rFonts w:ascii="Times New Roman" w:hAnsi="Times New Roman" w:cs="Times New Roman"/>
          <w:sz w:val="28"/>
          <w:szCs w:val="28"/>
        </w:rPr>
        <w:t>10</w:t>
      </w:r>
      <w:r w:rsidR="002855B7">
        <w:rPr>
          <w:rFonts w:ascii="Times New Roman" w:hAnsi="Times New Roman" w:cs="Times New Roman"/>
          <w:sz w:val="28"/>
          <w:szCs w:val="28"/>
        </w:rPr>
        <w:t xml:space="preserve"> </w:t>
      </w:r>
      <w:r w:rsidR="002855B7" w:rsidRPr="00C37719">
        <w:rPr>
          <w:rFonts w:ascii="Times New Roman" w:hAnsi="Times New Roman" w:cs="Times New Roman"/>
          <w:sz w:val="28"/>
          <w:szCs w:val="28"/>
        </w:rPr>
        <w:t>«</w:t>
      </w:r>
      <w:r w:rsidR="00C37719" w:rsidRP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Архитектурно-строительное проектирование, строительство, реконструкция объектов капитального строительства на территории сельского поселения </w:t>
      </w:r>
      <w:r w:rsidR="00D57F05">
        <w:rPr>
          <w:rFonts w:ascii="Times New Roman" w:hAnsi="Times New Roman" w:cs="Times New Roman"/>
          <w:color w:val="000000" w:themeColor="text1"/>
          <w:sz w:val="28"/>
          <w:szCs w:val="28"/>
        </w:rPr>
        <w:t>Метевбашевский</w:t>
      </w:r>
      <w:r w:rsidR="002E33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</w:t>
      </w:r>
      <w:r w:rsidR="00C37719" w:rsidRPr="00C37719">
        <w:rPr>
          <w:rFonts w:ascii="Times New Roman" w:hAnsi="Times New Roman" w:cs="Times New Roman"/>
          <w:color w:val="000000" w:themeColor="text1"/>
          <w:sz w:val="28"/>
          <w:szCs w:val="28"/>
        </w:rPr>
        <w:t>совет муниципального района Белебеевский район Республики Башкортостан</w:t>
      </w:r>
      <w:r w:rsid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раздела </w:t>
      </w:r>
      <w:r w:rsidR="002855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855B7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2855B7">
        <w:rPr>
          <w:rFonts w:ascii="Times New Roman" w:hAnsi="Times New Roman" w:cs="Times New Roman"/>
          <w:sz w:val="28"/>
          <w:szCs w:val="28"/>
        </w:rPr>
        <w:t xml:space="preserve">«Порядок применения Правил </w:t>
      </w:r>
      <w:r w:rsidR="00C37719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сельского поселения </w:t>
      </w:r>
      <w:proofErr w:type="spellStart"/>
      <w:r w:rsidR="00D57F05">
        <w:rPr>
          <w:rFonts w:ascii="Times New Roman" w:hAnsi="Times New Roman" w:cs="Times New Roman"/>
          <w:sz w:val="28"/>
          <w:szCs w:val="28"/>
        </w:rPr>
        <w:t>Метевбашевски</w:t>
      </w:r>
      <w:proofErr w:type="spellEnd"/>
      <w:r w:rsidR="002E33C9">
        <w:rPr>
          <w:rFonts w:ascii="Times New Roman" w:hAnsi="Times New Roman" w:cs="Times New Roman"/>
          <w:sz w:val="28"/>
          <w:szCs w:val="28"/>
        </w:rPr>
        <w:t xml:space="preserve"> сель</w:t>
      </w:r>
      <w:r w:rsidR="00C37719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 и внесения в них изменений</w:t>
      </w:r>
      <w:r w:rsidR="002855B7">
        <w:rPr>
          <w:rFonts w:ascii="Times New Roman" w:hAnsi="Times New Roman" w:cs="Times New Roman"/>
          <w:sz w:val="28"/>
          <w:szCs w:val="28"/>
        </w:rPr>
        <w:t xml:space="preserve">» </w:t>
      </w:r>
      <w:r w:rsidR="00902476">
        <w:rPr>
          <w:rFonts w:ascii="Times New Roman" w:hAnsi="Times New Roman" w:cs="Times New Roman"/>
          <w:sz w:val="28"/>
          <w:szCs w:val="28"/>
        </w:rPr>
        <w:t>внести следующие</w:t>
      </w:r>
      <w:r w:rsidR="00DA0795">
        <w:rPr>
          <w:rFonts w:ascii="Times New Roman" w:hAnsi="Times New Roman" w:cs="Times New Roman"/>
          <w:sz w:val="28"/>
          <w:szCs w:val="28"/>
        </w:rPr>
        <w:t xml:space="preserve"> </w:t>
      </w:r>
      <w:r w:rsidR="00902476">
        <w:rPr>
          <w:rFonts w:ascii="Times New Roman" w:hAnsi="Times New Roman" w:cs="Times New Roman"/>
          <w:sz w:val="28"/>
          <w:szCs w:val="28"/>
        </w:rPr>
        <w:t>дополнения</w:t>
      </w:r>
      <w:r w:rsidR="00DA079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57F05" w:rsidRDefault="002855B7" w:rsidP="00D57F05">
      <w:pPr>
        <w:autoSpaceDE w:val="0"/>
        <w:spacing w:after="0"/>
        <w:ind w:left="-284" w:firstLineChars="152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719">
        <w:rPr>
          <w:rFonts w:ascii="Times New Roman" w:hAnsi="Times New Roman" w:cs="Times New Roman"/>
          <w:sz w:val="28"/>
          <w:szCs w:val="28"/>
        </w:rPr>
        <w:t>«</w:t>
      </w:r>
      <w:r w:rsidR="00C37719">
        <w:rPr>
          <w:rFonts w:ascii="Times New Roman" w:hAnsi="Times New Roman" w:cs="Times New Roman"/>
          <w:sz w:val="28"/>
          <w:szCs w:val="28"/>
        </w:rPr>
        <w:t xml:space="preserve">По межведомственным запросам органов, указанных в </w:t>
      </w:r>
      <w:hyperlink r:id="rId5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 части 7</w:t>
        </w:r>
      </w:hyperlink>
      <w:r w:rsidR="00C37719"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документы (их копии или сведения, содержащиеся в них), указанные в </w:t>
      </w:r>
      <w:hyperlink r:id="rId6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2</w:t>
        </w:r>
      </w:hyperlink>
      <w:r w:rsidR="00C37719" w:rsidRPr="00C75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7</w:t>
        </w:r>
      </w:hyperlink>
      <w:r w:rsidR="00C37719"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</w:t>
      </w:r>
      <w:proofErr w:type="gramEnd"/>
      <w:r w:rsidR="00C37719">
        <w:rPr>
          <w:rFonts w:ascii="Times New Roman" w:hAnsi="Times New Roman" w:cs="Times New Roman"/>
          <w:sz w:val="28"/>
          <w:szCs w:val="28"/>
        </w:rPr>
        <w:t xml:space="preserve"> позднее трех рабочих дней со дня получения соответствующего межведомственного запроса».</w:t>
      </w:r>
    </w:p>
    <w:p w:rsidR="00C37719" w:rsidRDefault="00D91717" w:rsidP="00D57F05">
      <w:pPr>
        <w:autoSpaceDE w:val="0"/>
        <w:spacing w:after="0"/>
        <w:ind w:left="-284" w:firstLineChars="15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D57F05">
        <w:rPr>
          <w:rFonts w:ascii="Times New Roman" w:hAnsi="Times New Roman" w:cs="Times New Roman"/>
          <w:sz w:val="28"/>
          <w:szCs w:val="28"/>
        </w:rPr>
        <w:t>В п</w:t>
      </w:r>
      <w:r w:rsidR="00C37719">
        <w:rPr>
          <w:rFonts w:ascii="Times New Roman" w:hAnsi="Times New Roman" w:cs="Times New Roman"/>
          <w:sz w:val="28"/>
          <w:szCs w:val="28"/>
        </w:rPr>
        <w:t xml:space="preserve">ункт 19.1 главы 19. «Градостроительные регламенты в части предельных размеров земельных участков и предельных параметров разрешенного строительства, реконструкции объектов капитального строительства» раздела </w:t>
      </w:r>
      <w:r w:rsidR="00C3771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37719" w:rsidRPr="00761B21">
        <w:rPr>
          <w:rFonts w:ascii="Times New Roman" w:hAnsi="Times New Roman" w:cs="Times New Roman"/>
          <w:sz w:val="28"/>
          <w:szCs w:val="28"/>
        </w:rPr>
        <w:t xml:space="preserve"> </w:t>
      </w:r>
      <w:r w:rsidR="00C37719">
        <w:rPr>
          <w:rFonts w:ascii="Times New Roman" w:hAnsi="Times New Roman" w:cs="Times New Roman"/>
          <w:sz w:val="28"/>
          <w:szCs w:val="28"/>
        </w:rPr>
        <w:t xml:space="preserve">«Градостроительные регламенты» </w:t>
      </w:r>
      <w:r w:rsidR="00D57F05">
        <w:rPr>
          <w:rFonts w:ascii="Times New Roman" w:hAnsi="Times New Roman" w:cs="Times New Roman"/>
          <w:sz w:val="28"/>
          <w:szCs w:val="28"/>
        </w:rPr>
        <w:t>внести  следующие</w:t>
      </w:r>
      <w:r w:rsidR="00C37719">
        <w:rPr>
          <w:rFonts w:ascii="Times New Roman" w:hAnsi="Times New Roman" w:cs="Times New Roman"/>
          <w:sz w:val="28"/>
          <w:szCs w:val="28"/>
        </w:rPr>
        <w:t xml:space="preserve"> </w:t>
      </w:r>
      <w:r w:rsidR="00D57F05">
        <w:rPr>
          <w:rFonts w:ascii="Times New Roman" w:hAnsi="Times New Roman" w:cs="Times New Roman"/>
          <w:sz w:val="28"/>
          <w:szCs w:val="28"/>
        </w:rPr>
        <w:t>дополнения</w:t>
      </w:r>
      <w:r w:rsidR="00C37719">
        <w:rPr>
          <w:rFonts w:ascii="Times New Roman" w:hAnsi="Times New Roman" w:cs="Times New Roman"/>
          <w:sz w:val="28"/>
          <w:szCs w:val="28"/>
        </w:rPr>
        <w:t>:</w:t>
      </w:r>
    </w:p>
    <w:p w:rsidR="00C37719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C37719" w:rsidRPr="00BC6E6E" w:rsidRDefault="00D57F05" w:rsidP="00D57F05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-284" w:right="-1"/>
        <w:jc w:val="both"/>
        <w:outlineLvl w:val="4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7719" w:rsidRPr="00A860BD">
        <w:rPr>
          <w:rFonts w:ascii="Times New Roman" w:hAnsi="Times New Roman" w:cs="Times New Roman"/>
          <w:sz w:val="28"/>
          <w:szCs w:val="28"/>
        </w:rPr>
        <w:t>«</w:t>
      </w:r>
      <w:r w:rsidR="00C37719"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на земельных участках для индивидуальных жилых домов в зонах застройки малоэтажными жилыми домами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3</w:t>
      </w:r>
    </w:p>
    <w:tbl>
      <w:tblPr>
        <w:tblW w:w="9560" w:type="dxa"/>
        <w:jc w:val="center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1"/>
        <w:gridCol w:w="7673"/>
        <w:gridCol w:w="1276"/>
      </w:tblGrid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73" w:type="dxa"/>
            <w:vAlign w:val="center"/>
          </w:tcPr>
          <w:p w:rsidR="00C37719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жилого дома от красных линий со стороны,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выходящей: 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улицу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проезд – 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жилого дома от границ земельного участка 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со стороны вводов инженерных сетей при организации колодцев на территории участка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красных линий улиц и проездов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границ соседнего земельного участка: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постройки для содержания скота и птицы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других построек (бани, автостоянки и др.) -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до границ соседнего земельного участка: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стволов деревьев: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высокорослых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среднерослых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кустарника -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жилых домов со стороны окон жилых помещений комнат, кухонь и веранд и от соседних жилых домов, капитальных хозяйственных построек (сараев, гаражей, бань и т.п.), расположенных на соседних земельных участках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отступы капитальных площадок общего пользования различного назначения от жилых домов и общественных зданий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10–40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расстояния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одно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-, двухквартирных жилых домов и хозяйственных построек (сараев, гаражей, бань)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приквартирном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земельном участке до жилых домов и хозяйственных построек на соседних земельных участках следует принимать в соответствии с требованиями Федерального закона от 22.07.2008 № 123-ФЗ «Технический регламент о требованиях пожарной безопасности».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пределах отступа от красной линии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ограждение участков в виде декоративного озеленения -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Минимальные расстояния от помещений (сооружений) для содержания и разведения животных до объектов жилой застройки в зонах застройки малоэтажными жилыми домами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4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1082"/>
        <w:gridCol w:w="1118"/>
        <w:gridCol w:w="911"/>
        <w:gridCol w:w="1235"/>
        <w:gridCol w:w="999"/>
        <w:gridCol w:w="1188"/>
        <w:gridCol w:w="1121"/>
      </w:tblGrid>
      <w:tr w:rsidR="00C37719" w:rsidRPr="00BC6E6E" w:rsidTr="00C37719">
        <w:trPr>
          <w:trHeight w:val="188"/>
          <w:jc w:val="center"/>
        </w:trPr>
        <w:tc>
          <w:tcPr>
            <w:tcW w:w="1834" w:type="dxa"/>
            <w:vMerge w:val="restart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Нормативный разрыв,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7654" w:type="dxa"/>
            <w:gridSpan w:val="7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Поголовье (шт.), не более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  <w:vMerge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2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свиньи</w:t>
            </w:r>
          </w:p>
        </w:tc>
        <w:tc>
          <w:tcPr>
            <w:tcW w:w="1118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коровы, бычки</w:t>
            </w:r>
          </w:p>
        </w:tc>
        <w:tc>
          <w:tcPr>
            <w:tcW w:w="9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овцы, козы</w:t>
            </w:r>
          </w:p>
        </w:tc>
        <w:tc>
          <w:tcPr>
            <w:tcW w:w="1235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кролики - матки</w:t>
            </w:r>
          </w:p>
        </w:tc>
        <w:tc>
          <w:tcPr>
            <w:tcW w:w="999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птица</w:t>
            </w:r>
          </w:p>
        </w:tc>
        <w:tc>
          <w:tcPr>
            <w:tcW w:w="1188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лошади</w:t>
            </w:r>
          </w:p>
        </w:tc>
        <w:tc>
          <w:tcPr>
            <w:tcW w:w="112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нутрии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песцы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C37719" w:rsidRPr="00BC6E6E" w:rsidRDefault="00C37719" w:rsidP="00C37719">
      <w:pPr>
        <w:spacing w:after="0"/>
        <w:ind w:left="284" w:right="565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spacing w:after="0"/>
        <w:ind w:left="-142" w:right="-284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hAnsi="Times New Roman" w:cs="Times New Roman"/>
          <w:color w:val="000000" w:themeColor="text1"/>
          <w:sz w:val="28"/>
          <w:szCs w:val="28"/>
        </w:rPr>
        <w:t>Примечание: Содержание скота и птицы на придомовых участках допускается только в районах индивидуальной, усадебной жилой застройки с размером земельного участка не менее 0,1 га.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284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на земельных участках для блокированных жилых домов в зоне застройки малоэтажными жилыми домами</w:t>
      </w:r>
    </w:p>
    <w:p w:rsidR="00C37719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5</w:t>
      </w:r>
    </w:p>
    <w:tbl>
      <w:tblPr>
        <w:tblW w:w="9578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847"/>
        <w:gridCol w:w="1199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жилого дома от красной линии со стороны, выходящей:  на улицу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проезд –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блокированного жилого дома до границ соседнего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приквартирного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участка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4,5 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(бытовой разрыв) между длинными сторонами блокированных жилых домов высотой 2–3 этажа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между длинными сторонами и торцами блокированных жилых домов с окнами из жилых комнат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Минимальное расстояние между отдельно стоящими зданиями, строениями и сооружениями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приквартирных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участках принимать на основе расчетов инсоляции и  освещенности, учета противопожарных, зооветеринарных требований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капитальных площадок общего пользования различного назначения от жилых домов и общественных зданий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– 40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здания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пределах отступа от красной линии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ограждение участков в виде декоративного озеленения -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84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для объектов капитального строительства в общественно-деловых зонах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6</w:t>
      </w:r>
    </w:p>
    <w:tbl>
      <w:tblPr>
        <w:tblW w:w="972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753"/>
        <w:gridCol w:w="1437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trHeight w:val="1264"/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без окон-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Минимальное расст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ояние между учебными корпусами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лечебными корпусами и проезжей частью улиц и дорог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расстояния от  жилых зданий до объектов общественно-деловых зон определяются по нормам инсоляции, освещенности и противопожарным требованиям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 от площади земельного участка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более 10%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Pr="00BC6E6E" w:rsidRDefault="00C37719" w:rsidP="00C377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43"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в производственных зонах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7</w:t>
      </w:r>
    </w:p>
    <w:tbl>
      <w:tblPr>
        <w:tblW w:w="960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511"/>
        <w:gridCol w:w="1416"/>
      </w:tblGrid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зданий, строений, сооружений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стен зданий без окон- 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1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Минимальная высота капитальных ограждений земельных участков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средств, % от площади земельного участка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10-15%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 с учетом специализации предприятий.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Pr="00BC6E6E" w:rsidRDefault="00C37719" w:rsidP="00C37719">
      <w:pPr>
        <w:tabs>
          <w:tab w:val="left" w:pos="3975"/>
        </w:tabs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размеры земельных участков и предельные параметры объектов на земельных участках в зоне специального назначения, связанной с захоронениями (СП-1)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8</w:t>
      </w:r>
    </w:p>
    <w:tbl>
      <w:tblPr>
        <w:tblW w:w="9481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654"/>
        <w:gridCol w:w="1295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54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площадь участка для кладбища</w:t>
            </w:r>
          </w:p>
        </w:tc>
        <w:tc>
          <w:tcPr>
            <w:tcW w:w="1295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га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54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Размещение, расширение и реконструкция кладбищ, зданий и сооружений похоронного назначения осуществляется в соответствии с требованиями Федерального закона «О погребении и похоронном деле» от 12.01.1996 г. № 8-ФЗ,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СанПин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2.1.1279-03 «Гигиенические 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1295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Default="00C37719" w:rsidP="00C37719">
      <w:pPr>
        <w:autoSpaceDE w:val="0"/>
        <w:autoSpaceDN w:val="0"/>
        <w:adjustRightInd w:val="0"/>
        <w:spacing w:after="0"/>
        <w:ind w:left="284" w:right="707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Default="00C37719" w:rsidP="00EF4D55">
      <w:pPr>
        <w:autoSpaceDE w:val="0"/>
        <w:autoSpaceDN w:val="0"/>
        <w:adjustRightInd w:val="0"/>
        <w:spacing w:after="0"/>
        <w:ind w:left="-284" w:right="-143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 размеры земельных участков и предельные параметры разрешенного строительства, реконструкции объектов капитального строительства не указанные в градостроительном регламенте и законодательстве РФ не подлежат установлению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A83626" w:rsidRDefault="00A83626" w:rsidP="00C3771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2.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BD52B5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5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А.В.).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С.С.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Губаев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3626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B2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614C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17C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002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855B7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03C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33C9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246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1550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95FF0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57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000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3DAC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45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476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EA5"/>
    <w:rsid w:val="00941F39"/>
    <w:rsid w:val="0094205A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5FBE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063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5FF3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28C7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7CF"/>
    <w:rsid w:val="00BD0A41"/>
    <w:rsid w:val="00BD160E"/>
    <w:rsid w:val="00BD2266"/>
    <w:rsid w:val="00BD2875"/>
    <w:rsid w:val="00BD3317"/>
    <w:rsid w:val="00BD4599"/>
    <w:rsid w:val="00BD52B5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9A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71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5C9A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4D3"/>
    <w:rsid w:val="00CE56F5"/>
    <w:rsid w:val="00CE6034"/>
    <w:rsid w:val="00CE7310"/>
    <w:rsid w:val="00CF138A"/>
    <w:rsid w:val="00CF1407"/>
    <w:rsid w:val="00CF247A"/>
    <w:rsid w:val="00CF2DE0"/>
    <w:rsid w:val="00CF3364"/>
    <w:rsid w:val="00CF44EC"/>
    <w:rsid w:val="00CF4AEC"/>
    <w:rsid w:val="00CF5174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57F0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1717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4576"/>
    <w:rsid w:val="00DF468E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5D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4D55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4BC7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670D6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3C88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8EA"/>
    <w:rsid w:val="00FB69AE"/>
    <w:rsid w:val="00FB7086"/>
    <w:rsid w:val="00FB743F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">
    <w:name w:val="Body Text 2"/>
    <w:basedOn w:val="a"/>
    <w:link w:val="20"/>
    <w:rsid w:val="00EF4D55"/>
    <w:pPr>
      <w:widowControl w:val="0"/>
      <w:tabs>
        <w:tab w:val="left" w:pos="0"/>
      </w:tabs>
      <w:spacing w:after="0" w:line="240" w:lineRule="auto"/>
      <w:ind w:right="43"/>
      <w:jc w:val="center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F4D55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CF24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537F4335C171CDFB1289EEC5DB60F153FDE14A76B3857C9FB1B3A3E8831888947FCA8C5AsCEE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537F4335C171CDFB1289EEC5DB60F153FDE14A76B3857C9FB1B3A3E8831888947FCA8C59sCEEK" TargetMode="External"/><Relationship Id="rId5" Type="http://schemas.openxmlformats.org/officeDocument/2006/relationships/hyperlink" Target="consultantplus://offline/ref=4C537F4335C171CDFB1289EEC5DB60F153FDE14A76B3857C9FB1B3A3E8831888947FCA8C59sCE8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48</cp:revision>
  <cp:lastPrinted>2017-02-09T13:07:00Z</cp:lastPrinted>
  <dcterms:created xsi:type="dcterms:W3CDTF">2015-04-27T12:51:00Z</dcterms:created>
  <dcterms:modified xsi:type="dcterms:W3CDTF">2017-04-04T08:49:00Z</dcterms:modified>
</cp:coreProperties>
</file>