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C" w:rsidRDefault="0014117C" w:rsidP="0014117C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14117C" w:rsidRDefault="0014117C" w:rsidP="0014117C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</w:t>
      </w: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14117C" w:rsidRDefault="0014117C" w:rsidP="0014117C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F83C8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3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525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743F" w:rsidRDefault="00702DFA" w:rsidP="00FB743F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</w:t>
      </w:r>
      <w:proofErr w:type="gramStart"/>
      <w:r w:rsidR="00D30AAB">
        <w:rPr>
          <w:rFonts w:ascii="Times New Roman" w:hAnsi="Times New Roman" w:cs="Times New Roman"/>
          <w:sz w:val="28"/>
          <w:szCs w:val="28"/>
        </w:rPr>
        <w:t>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3645">
        <w:rPr>
          <w:rFonts w:ascii="Times New Roman" w:hAnsi="Times New Roman" w:cs="Times New Roman"/>
          <w:sz w:val="28"/>
          <w:szCs w:val="28"/>
        </w:rPr>
        <w:t>Метевбашевский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>от 28.09.2016г.</w:t>
      </w:r>
      <w:r w:rsidR="00873645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FB743F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20 декабря 2012 года</w:t>
      </w:r>
      <w:proofErr w:type="gramEnd"/>
      <w:r w:rsidR="00FB743F">
        <w:rPr>
          <w:rFonts w:ascii="Times New Roman" w:hAnsi="Times New Roman" w:cs="Times New Roman"/>
          <w:sz w:val="28"/>
          <w:szCs w:val="28"/>
        </w:rPr>
        <w:t xml:space="preserve"> № 57,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FB743F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3E1550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1550">
        <w:rPr>
          <w:rFonts w:ascii="Times New Roman" w:hAnsi="Times New Roman" w:cs="Times New Roman"/>
          <w:sz w:val="28"/>
          <w:szCs w:val="28"/>
        </w:rPr>
        <w:t>525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3E1550">
        <w:rPr>
          <w:rFonts w:ascii="Times New Roman" w:hAnsi="Times New Roman" w:cs="Times New Roman"/>
          <w:sz w:val="28"/>
          <w:szCs w:val="28"/>
        </w:rPr>
        <w:t>М</w:t>
      </w:r>
      <w:r w:rsidR="00CF247A">
        <w:rPr>
          <w:rFonts w:ascii="Times New Roman" w:hAnsi="Times New Roman" w:cs="Times New Roman"/>
          <w:sz w:val="28"/>
          <w:szCs w:val="28"/>
        </w:rPr>
        <w:t>етевбашевский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F468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DF468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2E33C9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r w:rsidR="00634557">
        <w:rPr>
          <w:rFonts w:ascii="Times New Roman" w:hAnsi="Times New Roman" w:cs="Times New Roman"/>
          <w:sz w:val="28"/>
          <w:szCs w:val="28"/>
        </w:rPr>
        <w:t>Метевбашевский</w:t>
      </w:r>
      <w:r w:rsidR="002E33C9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>сельский совет муниципального 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D57F05">
        <w:rPr>
          <w:rFonts w:ascii="Times New Roman" w:hAnsi="Times New Roman" w:cs="Times New Roman"/>
          <w:sz w:val="28"/>
          <w:szCs w:val="28"/>
        </w:rPr>
        <w:t>Метевбашевский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</w:t>
      </w:r>
      <w:r w:rsidR="002E33C9">
        <w:rPr>
          <w:rFonts w:ascii="Times New Roman" w:hAnsi="Times New Roman" w:cs="Times New Roman"/>
          <w:sz w:val="28"/>
          <w:szCs w:val="28"/>
        </w:rPr>
        <w:t>ь</w:t>
      </w:r>
      <w:r w:rsidR="00FB68EA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</w:t>
      </w:r>
      <w:r w:rsidR="00FB68EA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 xml:space="preserve">блокированный жилой дом» </w:t>
      </w:r>
      <w:r w:rsidR="002E33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0B1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02476">
        <w:rPr>
          <w:rFonts w:ascii="Times New Roman" w:hAnsi="Times New Roman" w:cs="Times New Roman"/>
          <w:sz w:val="28"/>
          <w:szCs w:val="28"/>
        </w:rPr>
        <w:t>В п</w:t>
      </w:r>
      <w:r w:rsidR="00F670D6">
        <w:rPr>
          <w:rFonts w:ascii="Times New Roman" w:hAnsi="Times New Roman" w:cs="Times New Roman"/>
          <w:sz w:val="28"/>
          <w:szCs w:val="28"/>
        </w:rPr>
        <w:t xml:space="preserve">одпункт 5 пункта 10.4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r w:rsidR="00D57F05">
        <w:rPr>
          <w:rFonts w:ascii="Times New Roman" w:hAnsi="Times New Roman" w:cs="Times New Roman"/>
          <w:color w:val="000000" w:themeColor="text1"/>
          <w:sz w:val="28"/>
          <w:szCs w:val="28"/>
        </w:rPr>
        <w:t>Метевбашевский</w:t>
      </w:r>
      <w:r w:rsidR="002E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D57F05">
        <w:rPr>
          <w:rFonts w:ascii="Times New Roman" w:hAnsi="Times New Roman" w:cs="Times New Roman"/>
          <w:sz w:val="28"/>
          <w:szCs w:val="28"/>
        </w:rPr>
        <w:t>Метевбашевски</w:t>
      </w:r>
      <w:proofErr w:type="spellEnd"/>
      <w:r w:rsidR="002E33C9">
        <w:rPr>
          <w:rFonts w:ascii="Times New Roman" w:hAnsi="Times New Roman" w:cs="Times New Roman"/>
          <w:sz w:val="28"/>
          <w:szCs w:val="28"/>
        </w:rPr>
        <w:t xml:space="preserve"> сель</w:t>
      </w:r>
      <w:r w:rsidR="00C37719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902476">
        <w:rPr>
          <w:rFonts w:ascii="Times New Roman" w:hAnsi="Times New Roman" w:cs="Times New Roman"/>
          <w:sz w:val="28"/>
          <w:szCs w:val="28"/>
        </w:rPr>
        <w:t>внести следующие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902476">
        <w:rPr>
          <w:rFonts w:ascii="Times New Roman" w:hAnsi="Times New Roman" w:cs="Times New Roman"/>
          <w:sz w:val="28"/>
          <w:szCs w:val="28"/>
        </w:rPr>
        <w:t>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F05" w:rsidRDefault="002855B7" w:rsidP="00D57F05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D57F05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7F05">
        <w:rPr>
          <w:rFonts w:ascii="Times New Roman" w:hAnsi="Times New Roman" w:cs="Times New Roman"/>
          <w:sz w:val="28"/>
          <w:szCs w:val="28"/>
        </w:rPr>
        <w:t>В п</w:t>
      </w:r>
      <w:r w:rsidR="00C37719">
        <w:rPr>
          <w:rFonts w:ascii="Times New Roman" w:hAnsi="Times New Roman" w:cs="Times New Roman"/>
          <w:sz w:val="28"/>
          <w:szCs w:val="28"/>
        </w:rPr>
        <w:t xml:space="preserve">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D57F05">
        <w:rPr>
          <w:rFonts w:ascii="Times New Roman" w:hAnsi="Times New Roman" w:cs="Times New Roman"/>
          <w:sz w:val="28"/>
          <w:szCs w:val="28"/>
        </w:rPr>
        <w:t>внести  следующие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D57F05">
        <w:rPr>
          <w:rFonts w:ascii="Times New Roman" w:hAnsi="Times New Roman" w:cs="Times New Roman"/>
          <w:sz w:val="28"/>
          <w:szCs w:val="28"/>
        </w:rPr>
        <w:t>дополнения</w:t>
      </w:r>
      <w:r w:rsidR="00C37719">
        <w:rPr>
          <w:rFonts w:ascii="Times New Roman" w:hAnsi="Times New Roman" w:cs="Times New Roman"/>
          <w:sz w:val="28"/>
          <w:szCs w:val="28"/>
        </w:rPr>
        <w:t>:</w:t>
      </w:r>
    </w:p>
    <w:p w:rsidR="00C37719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D57F05" w:rsidP="00D57F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719" w:rsidRPr="00A860BD">
        <w:rPr>
          <w:rFonts w:ascii="Times New Roman" w:hAnsi="Times New Roman" w:cs="Times New Roman"/>
          <w:sz w:val="28"/>
          <w:szCs w:val="28"/>
        </w:rPr>
        <w:t>«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индивидуальных жилых домов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54"/>
        <w:gridCol w:w="1295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EF4D55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 размеры земельных участков и предельные параметры разрешенного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17C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246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1550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95FF0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57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45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476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28C7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5C9A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47A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57F0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BC7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3C88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B743F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F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3FDE14A76B3857C9FB1B3A3E8831888947FCA8C5AsC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9sCEEK" TargetMode="External"/><Relationship Id="rId5" Type="http://schemas.openxmlformats.org/officeDocument/2006/relationships/hyperlink" Target="consultantplus://offline/ref=4C537F4335C171CDFB1289EEC5DB60F153FDE14A76B3857C9FB1B3A3E8831888947FCA8C59sCE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2017-02-09T13:07:00Z</cp:lastPrinted>
  <dcterms:created xsi:type="dcterms:W3CDTF">2015-04-27T12:51:00Z</dcterms:created>
  <dcterms:modified xsi:type="dcterms:W3CDTF">2017-04-04T08:49:00Z</dcterms:modified>
</cp:coreProperties>
</file>